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284B" w14:textId="77777777" w:rsidR="002659B2" w:rsidRPr="002659B2" w:rsidRDefault="002659B2" w:rsidP="002659B2">
      <w:pPr>
        <w:spacing w:line="276" w:lineRule="auto"/>
        <w:jc w:val="center"/>
        <w:rPr>
          <w:rFonts w:ascii="PMingLiU" w:eastAsia="PMingLiU" w:hAnsi="PMingLiU" w:cs="PMingLiU"/>
          <w:b/>
          <w:sz w:val="30"/>
          <w:szCs w:val="30"/>
        </w:rPr>
      </w:pPr>
      <w:r w:rsidRPr="002659B2">
        <w:rPr>
          <w:rFonts w:ascii="Bell MT" w:hAnsi="Bell MT" w:cs="Arial"/>
          <w:b/>
          <w:sz w:val="30"/>
          <w:szCs w:val="30"/>
        </w:rPr>
        <w:t xml:space="preserve">Ho Lok </w:t>
      </w:r>
      <w:proofErr w:type="spellStart"/>
      <w:r w:rsidRPr="002659B2">
        <w:rPr>
          <w:rFonts w:ascii="Bell MT" w:hAnsi="Bell MT" w:cs="Arial"/>
          <w:b/>
          <w:sz w:val="30"/>
          <w:szCs w:val="30"/>
        </w:rPr>
        <w:t>Hin</w:t>
      </w:r>
      <w:proofErr w:type="spellEnd"/>
      <w:r w:rsidRPr="002659B2">
        <w:rPr>
          <w:b/>
          <w:sz w:val="30"/>
          <w:szCs w:val="30"/>
        </w:rPr>
        <w:t xml:space="preserve"> (</w:t>
      </w:r>
      <w:r w:rsidRPr="002659B2">
        <w:rPr>
          <w:rFonts w:ascii="PMingLiU" w:eastAsia="PMingLiU" w:hAnsi="PMingLiU" w:cs="PMingLiU" w:hint="eastAsia"/>
          <w:b/>
          <w:sz w:val="28"/>
          <w:szCs w:val="28"/>
        </w:rPr>
        <w:t>何樂軒</w:t>
      </w:r>
      <w:r w:rsidRPr="002659B2">
        <w:rPr>
          <w:rFonts w:ascii="Adobe 黑体 Std R" w:eastAsia="Adobe 黑体 Std R" w:hAnsi="Adobe 黑体 Std R" w:cs="PMingLiU"/>
          <w:b/>
          <w:sz w:val="30"/>
          <w:szCs w:val="30"/>
        </w:rPr>
        <w:t>)</w:t>
      </w:r>
    </w:p>
    <w:p w14:paraId="64634FCB" w14:textId="76DACEA3" w:rsidR="002659B2" w:rsidRPr="002659B2" w:rsidRDefault="002659B2" w:rsidP="002659B2">
      <w:pPr>
        <w:spacing w:line="276" w:lineRule="auto"/>
        <w:jc w:val="center"/>
        <w:rPr>
          <w:rFonts w:ascii="PMingLiU" w:eastAsia="PMingLiU" w:hAnsi="PMingLiU" w:cs="PMingLiU"/>
          <w:b/>
          <w:sz w:val="29"/>
          <w:szCs w:val="29"/>
        </w:rPr>
      </w:pPr>
      <w:r w:rsidRPr="002659B2">
        <w:rPr>
          <w:rFonts w:ascii="Baskerville" w:hAnsi="Baskerville"/>
          <w:sz w:val="29"/>
          <w:szCs w:val="29"/>
        </w:rPr>
        <w:t>Barrister-at-law</w:t>
      </w:r>
    </w:p>
    <w:p w14:paraId="606032E4" w14:textId="74F45D2C" w:rsidR="002659B2" w:rsidRDefault="002659B2" w:rsidP="002659B2">
      <w:pPr>
        <w:spacing w:line="276" w:lineRule="auto"/>
        <w:ind w:right="-472"/>
        <w:jc w:val="center"/>
        <w:rPr>
          <w:rFonts w:ascii="Baskerville" w:hAnsi="Baskervil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11"/>
      </w:tblGrid>
      <w:tr w:rsidR="002659B2" w:rsidRPr="002659B2" w14:paraId="4281E412" w14:textId="77777777" w:rsidTr="002659B2">
        <w:tc>
          <w:tcPr>
            <w:tcW w:w="5529" w:type="dxa"/>
          </w:tcPr>
          <w:p w14:paraId="6B1DD6A1" w14:textId="0F557E67" w:rsidR="002659B2" w:rsidRPr="002659B2" w:rsidRDefault="002659B2">
            <w:pPr>
              <w:rPr>
                <w:rFonts w:ascii="Baskerville" w:hAnsi="Baskerville"/>
                <w:sz w:val="28"/>
                <w:szCs w:val="28"/>
              </w:rPr>
            </w:pPr>
            <w:r w:rsidRPr="002659B2">
              <w:rPr>
                <w:rFonts w:ascii="Baskerville" w:hAnsi="Baskerville"/>
                <w:sz w:val="28"/>
                <w:szCs w:val="28"/>
              </w:rPr>
              <w:t>Call:       2017 (HK)</w:t>
            </w:r>
          </w:p>
        </w:tc>
        <w:tc>
          <w:tcPr>
            <w:tcW w:w="4211" w:type="dxa"/>
          </w:tcPr>
          <w:p w14:paraId="72BFC8A9" w14:textId="77777777" w:rsidR="002659B2" w:rsidRPr="002659B2" w:rsidRDefault="002659B2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2659B2" w:rsidRPr="002659B2" w14:paraId="1D0DB7D0" w14:textId="77777777" w:rsidTr="002659B2">
        <w:tc>
          <w:tcPr>
            <w:tcW w:w="5529" w:type="dxa"/>
          </w:tcPr>
          <w:p w14:paraId="0C1756F1" w14:textId="77777777" w:rsidR="002659B2" w:rsidRPr="002659B2" w:rsidRDefault="002659B2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4211" w:type="dxa"/>
          </w:tcPr>
          <w:p w14:paraId="766F0B34" w14:textId="77777777" w:rsidR="002659B2" w:rsidRPr="002659B2" w:rsidRDefault="002659B2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2659B2" w:rsidRPr="002659B2" w14:paraId="08AD4D1B" w14:textId="77777777" w:rsidTr="002659B2">
        <w:tc>
          <w:tcPr>
            <w:tcW w:w="5529" w:type="dxa"/>
          </w:tcPr>
          <w:p w14:paraId="568EC323" w14:textId="77777777" w:rsidR="002659B2" w:rsidRPr="002659B2" w:rsidRDefault="002659B2">
            <w:pPr>
              <w:rPr>
                <w:rFonts w:ascii="Baskerville" w:hAnsi="Baskerville"/>
                <w:sz w:val="28"/>
                <w:szCs w:val="28"/>
              </w:rPr>
            </w:pPr>
            <w:r w:rsidRPr="002659B2">
              <w:rPr>
                <w:rFonts w:ascii="Baskerville" w:hAnsi="Baskerville"/>
                <w:sz w:val="28"/>
                <w:szCs w:val="28"/>
              </w:rPr>
              <w:t>Parkside Chambers</w:t>
            </w:r>
          </w:p>
          <w:p w14:paraId="4141C7E6" w14:textId="77777777" w:rsidR="002659B2" w:rsidRPr="002659B2" w:rsidRDefault="002659B2">
            <w:pPr>
              <w:rPr>
                <w:rFonts w:ascii="Baskerville" w:hAnsi="Baskerville"/>
                <w:sz w:val="28"/>
                <w:szCs w:val="28"/>
              </w:rPr>
            </w:pPr>
            <w:r w:rsidRPr="002659B2">
              <w:rPr>
                <w:rFonts w:ascii="Baskerville" w:hAnsi="Baskerville"/>
                <w:sz w:val="28"/>
                <w:szCs w:val="28"/>
              </w:rPr>
              <w:t xml:space="preserve">Suite 3101, Two Pacific Place, </w:t>
            </w:r>
          </w:p>
          <w:p w14:paraId="1FC5618D" w14:textId="139E86E4" w:rsidR="002659B2" w:rsidRPr="002659B2" w:rsidRDefault="002659B2">
            <w:pPr>
              <w:rPr>
                <w:rFonts w:ascii="Baskerville" w:hAnsi="Baskerville"/>
                <w:sz w:val="28"/>
                <w:szCs w:val="28"/>
              </w:rPr>
            </w:pPr>
            <w:r w:rsidRPr="002659B2">
              <w:rPr>
                <w:rFonts w:ascii="Baskerville" w:hAnsi="Baskerville"/>
                <w:sz w:val="28"/>
                <w:szCs w:val="28"/>
              </w:rPr>
              <w:t>88 Queensway, Hong Kong</w:t>
            </w:r>
          </w:p>
        </w:tc>
        <w:tc>
          <w:tcPr>
            <w:tcW w:w="4211" w:type="dxa"/>
          </w:tcPr>
          <w:p w14:paraId="0B3F2F67" w14:textId="0B3A0E6F" w:rsidR="002659B2" w:rsidRPr="002659B2" w:rsidRDefault="002659B2" w:rsidP="002659B2">
            <w:pPr>
              <w:rPr>
                <w:rFonts w:ascii="Baskerville" w:hAnsi="Baskerville"/>
                <w:sz w:val="28"/>
                <w:szCs w:val="28"/>
              </w:rPr>
            </w:pPr>
            <w:r w:rsidRPr="002659B2">
              <w:rPr>
                <w:rFonts w:ascii="Baskerville" w:hAnsi="Baskerville"/>
                <w:sz w:val="28"/>
                <w:szCs w:val="28"/>
              </w:rPr>
              <w:t xml:space="preserve">Tel:         </w:t>
            </w:r>
            <w:r w:rsidR="00A06C38">
              <w:rPr>
                <w:rFonts w:ascii="Baskerville" w:hAnsi="Baskerville"/>
                <w:sz w:val="28"/>
                <w:szCs w:val="28"/>
              </w:rPr>
              <w:t xml:space="preserve"> </w:t>
            </w:r>
            <w:r w:rsidRPr="002659B2">
              <w:rPr>
                <w:rFonts w:ascii="Baskerville" w:hAnsi="Baskerville"/>
                <w:sz w:val="28"/>
                <w:szCs w:val="28"/>
              </w:rPr>
              <w:t>2840 1130</w:t>
            </w:r>
          </w:p>
          <w:p w14:paraId="5EB05B0F" w14:textId="77777777" w:rsidR="002659B2" w:rsidRPr="002659B2" w:rsidRDefault="002659B2">
            <w:pPr>
              <w:rPr>
                <w:rFonts w:ascii="Baskerville" w:hAnsi="Baskerville"/>
                <w:sz w:val="28"/>
                <w:szCs w:val="28"/>
              </w:rPr>
            </w:pPr>
            <w:r w:rsidRPr="002659B2">
              <w:rPr>
                <w:rFonts w:ascii="Baskerville" w:hAnsi="Baskerville"/>
                <w:sz w:val="28"/>
                <w:szCs w:val="28"/>
              </w:rPr>
              <w:t>Fax:         2810 0612</w:t>
            </w:r>
          </w:p>
          <w:p w14:paraId="723C26E6" w14:textId="29B3E211" w:rsidR="002659B2" w:rsidRPr="002659B2" w:rsidRDefault="002659B2">
            <w:pPr>
              <w:rPr>
                <w:rFonts w:ascii="Baskerville" w:hAnsi="Baskerville"/>
                <w:sz w:val="28"/>
                <w:szCs w:val="28"/>
              </w:rPr>
            </w:pPr>
            <w:r w:rsidRPr="002659B2">
              <w:rPr>
                <w:rFonts w:ascii="Baskerville" w:hAnsi="Baskerville"/>
                <w:sz w:val="28"/>
                <w:szCs w:val="28"/>
              </w:rPr>
              <w:t>lok.ho@parksidechambers.com.hk</w:t>
            </w:r>
          </w:p>
        </w:tc>
      </w:tr>
      <w:tr w:rsidR="002659B2" w:rsidRPr="002659B2" w14:paraId="54446BCD" w14:textId="77777777" w:rsidTr="002659B2">
        <w:tc>
          <w:tcPr>
            <w:tcW w:w="5529" w:type="dxa"/>
          </w:tcPr>
          <w:p w14:paraId="5649FAE3" w14:textId="77777777" w:rsidR="002659B2" w:rsidRPr="002659B2" w:rsidRDefault="002659B2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4211" w:type="dxa"/>
          </w:tcPr>
          <w:p w14:paraId="6F2AB3E6" w14:textId="77777777" w:rsidR="002659B2" w:rsidRPr="002659B2" w:rsidRDefault="002659B2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</w:tbl>
    <w:p w14:paraId="579F4D36" w14:textId="41C66AFA" w:rsidR="008737E4" w:rsidRDefault="008737E4"/>
    <w:p w14:paraId="7402C120" w14:textId="77777777" w:rsidR="002659B2" w:rsidRDefault="002659B2"/>
    <w:p w14:paraId="6456C471" w14:textId="0FB4A070" w:rsidR="002659B2" w:rsidRPr="002659B2" w:rsidRDefault="002659B2">
      <w:pPr>
        <w:rPr>
          <w:rFonts w:ascii="Baskerville" w:hAnsi="Baskerville"/>
          <w:b/>
          <w:sz w:val="29"/>
          <w:szCs w:val="29"/>
        </w:rPr>
      </w:pPr>
      <w:r w:rsidRPr="002659B2">
        <w:rPr>
          <w:rFonts w:ascii="Baskerville" w:hAnsi="Baskerville"/>
          <w:b/>
          <w:sz w:val="29"/>
          <w:szCs w:val="29"/>
        </w:rPr>
        <w:t>EDUCATION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322"/>
      </w:tblGrid>
      <w:tr w:rsidR="002659B2" w:rsidRPr="002659B2" w14:paraId="60013B48" w14:textId="77777777" w:rsidTr="002659B2">
        <w:tc>
          <w:tcPr>
            <w:tcW w:w="1418" w:type="dxa"/>
          </w:tcPr>
          <w:p w14:paraId="172E3709" w14:textId="77777777" w:rsidR="002659B2" w:rsidRPr="002659B2" w:rsidRDefault="002659B2" w:rsidP="007F700A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322" w:type="dxa"/>
          </w:tcPr>
          <w:p w14:paraId="63020831" w14:textId="77777777" w:rsidR="002659B2" w:rsidRPr="002659B2" w:rsidRDefault="002659B2" w:rsidP="007F700A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2659B2" w:rsidRPr="002659B2" w14:paraId="4D720E34" w14:textId="77777777" w:rsidTr="002659B2">
        <w:tc>
          <w:tcPr>
            <w:tcW w:w="1418" w:type="dxa"/>
          </w:tcPr>
          <w:p w14:paraId="2D3F86D9" w14:textId="7C479630" w:rsidR="002659B2" w:rsidRPr="002659B2" w:rsidRDefault="002659B2" w:rsidP="008400B2">
            <w:pPr>
              <w:spacing w:line="276" w:lineRule="auto"/>
              <w:jc w:val="right"/>
              <w:rPr>
                <w:rFonts w:ascii="Baskerville" w:hAnsi="Baskerville"/>
                <w:sz w:val="28"/>
                <w:szCs w:val="28"/>
              </w:rPr>
            </w:pPr>
            <w:r w:rsidRPr="002659B2">
              <w:rPr>
                <w:rFonts w:ascii="Baskerville" w:hAnsi="Baskerville"/>
                <w:sz w:val="28"/>
                <w:szCs w:val="28"/>
              </w:rPr>
              <w:t>2021</w:t>
            </w:r>
          </w:p>
        </w:tc>
        <w:tc>
          <w:tcPr>
            <w:tcW w:w="8322" w:type="dxa"/>
          </w:tcPr>
          <w:p w14:paraId="7F61B172" w14:textId="417F047E" w:rsidR="002659B2" w:rsidRP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</w:rPr>
            </w:pPr>
            <w:r w:rsidRPr="002659B2">
              <w:rPr>
                <w:rFonts w:ascii="Baskerville" w:hAnsi="Baskerville"/>
                <w:sz w:val="28"/>
                <w:szCs w:val="28"/>
              </w:rPr>
              <w:t xml:space="preserve">          King’s College London</w:t>
            </w:r>
          </w:p>
          <w:p w14:paraId="525CCEB0" w14:textId="435F00F6" w:rsidR="002659B2" w:rsidRPr="002659B2" w:rsidRDefault="002659B2" w:rsidP="008400B2">
            <w:pPr>
              <w:spacing w:line="276" w:lineRule="auto"/>
              <w:rPr>
                <w:rFonts w:ascii="Baskerville" w:hAnsi="Baskerville"/>
                <w:sz w:val="26"/>
                <w:szCs w:val="26"/>
              </w:rPr>
            </w:pPr>
            <w:r w:rsidRPr="002659B2">
              <w:rPr>
                <w:rFonts w:ascii="Baskerville" w:hAnsi="Baskerville"/>
                <w:sz w:val="28"/>
                <w:szCs w:val="28"/>
              </w:rPr>
              <w:t xml:space="preserve">          </w:t>
            </w:r>
            <w:r w:rsidRPr="002659B2">
              <w:rPr>
                <w:rFonts w:ascii="Baskerville" w:hAnsi="Baskerville"/>
                <w:sz w:val="26"/>
                <w:szCs w:val="26"/>
              </w:rPr>
              <w:t>Postgraduate Diploma in EU Competition Law</w:t>
            </w:r>
          </w:p>
        </w:tc>
      </w:tr>
      <w:tr w:rsidR="002659B2" w:rsidRPr="002659B2" w14:paraId="057D6E3C" w14:textId="77777777" w:rsidTr="002659B2">
        <w:tc>
          <w:tcPr>
            <w:tcW w:w="1418" w:type="dxa"/>
          </w:tcPr>
          <w:p w14:paraId="2B97B9AF" w14:textId="77777777" w:rsidR="002659B2" w:rsidRP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322" w:type="dxa"/>
          </w:tcPr>
          <w:p w14:paraId="76BB2B6A" w14:textId="77777777" w:rsidR="002659B2" w:rsidRP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2659B2" w:rsidRPr="002659B2" w14:paraId="0D4978FB" w14:textId="77777777" w:rsidTr="002659B2">
        <w:tc>
          <w:tcPr>
            <w:tcW w:w="1418" w:type="dxa"/>
          </w:tcPr>
          <w:p w14:paraId="458E8C3F" w14:textId="657964D1" w:rsidR="002659B2" w:rsidRPr="002659B2" w:rsidRDefault="002659B2" w:rsidP="008400B2">
            <w:pPr>
              <w:spacing w:line="276" w:lineRule="auto"/>
              <w:jc w:val="right"/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>2016</w:t>
            </w:r>
          </w:p>
        </w:tc>
        <w:tc>
          <w:tcPr>
            <w:tcW w:w="8322" w:type="dxa"/>
          </w:tcPr>
          <w:p w14:paraId="3C88D8F3" w14:textId="77777777" w:rsid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 xml:space="preserve">          University of Hong Kong</w:t>
            </w:r>
          </w:p>
          <w:p w14:paraId="08A717D2" w14:textId="53CD1F5F" w:rsidR="002659B2" w:rsidRPr="002659B2" w:rsidRDefault="002659B2" w:rsidP="008400B2">
            <w:pPr>
              <w:spacing w:line="276" w:lineRule="auto"/>
              <w:rPr>
                <w:rFonts w:ascii="Baskerville" w:hAnsi="Baskerville"/>
                <w:sz w:val="26"/>
                <w:szCs w:val="26"/>
              </w:rPr>
            </w:pPr>
            <w:r>
              <w:rPr>
                <w:rFonts w:ascii="Baskerville" w:hAnsi="Baskerville"/>
                <w:sz w:val="28"/>
                <w:szCs w:val="28"/>
              </w:rPr>
              <w:t xml:space="preserve">          </w:t>
            </w:r>
            <w:r w:rsidRPr="002659B2">
              <w:rPr>
                <w:rFonts w:ascii="Baskerville" w:hAnsi="Baskerville"/>
                <w:sz w:val="26"/>
                <w:szCs w:val="26"/>
              </w:rPr>
              <w:t>P.C.LL.</w:t>
            </w:r>
          </w:p>
        </w:tc>
      </w:tr>
      <w:tr w:rsidR="002659B2" w:rsidRPr="002659B2" w14:paraId="578E8A93" w14:textId="77777777" w:rsidTr="002659B2">
        <w:tc>
          <w:tcPr>
            <w:tcW w:w="1418" w:type="dxa"/>
          </w:tcPr>
          <w:p w14:paraId="7B2316B1" w14:textId="77777777" w:rsidR="002659B2" w:rsidRP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322" w:type="dxa"/>
          </w:tcPr>
          <w:p w14:paraId="0C2A8DCC" w14:textId="77777777" w:rsidR="002659B2" w:rsidRP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2659B2" w:rsidRPr="002659B2" w14:paraId="42DE9C33" w14:textId="77777777" w:rsidTr="002659B2">
        <w:tc>
          <w:tcPr>
            <w:tcW w:w="1418" w:type="dxa"/>
          </w:tcPr>
          <w:p w14:paraId="1266FD7A" w14:textId="11C7E975" w:rsidR="002659B2" w:rsidRPr="002659B2" w:rsidRDefault="002659B2" w:rsidP="008400B2">
            <w:pPr>
              <w:spacing w:line="276" w:lineRule="auto"/>
              <w:jc w:val="right"/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>2015</w:t>
            </w:r>
          </w:p>
        </w:tc>
        <w:tc>
          <w:tcPr>
            <w:tcW w:w="8322" w:type="dxa"/>
          </w:tcPr>
          <w:p w14:paraId="1416DD28" w14:textId="77777777" w:rsid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 xml:space="preserve">          University of Hong Kong</w:t>
            </w:r>
          </w:p>
          <w:p w14:paraId="4C2F04F9" w14:textId="1EE7978A" w:rsidR="002659B2" w:rsidRPr="002659B2" w:rsidRDefault="002659B2" w:rsidP="008400B2">
            <w:pPr>
              <w:spacing w:line="276" w:lineRule="auto"/>
              <w:rPr>
                <w:rFonts w:ascii="Baskerville" w:hAnsi="Baskerville"/>
                <w:sz w:val="26"/>
                <w:szCs w:val="26"/>
              </w:rPr>
            </w:pPr>
            <w:r>
              <w:rPr>
                <w:rFonts w:ascii="Baskerville" w:hAnsi="Baskerville"/>
                <w:sz w:val="28"/>
                <w:szCs w:val="28"/>
              </w:rPr>
              <w:t xml:space="preserve">          </w:t>
            </w:r>
            <w:r w:rsidRPr="002659B2">
              <w:rPr>
                <w:rFonts w:ascii="Baskerville" w:hAnsi="Baskerville"/>
                <w:sz w:val="26"/>
                <w:szCs w:val="26"/>
              </w:rPr>
              <w:t>LL.</w:t>
            </w:r>
            <w:r>
              <w:rPr>
                <w:rFonts w:ascii="Baskerville" w:hAnsi="Baskerville"/>
                <w:sz w:val="26"/>
                <w:szCs w:val="26"/>
              </w:rPr>
              <w:t>B.</w:t>
            </w:r>
          </w:p>
        </w:tc>
      </w:tr>
      <w:tr w:rsidR="002659B2" w:rsidRPr="002659B2" w14:paraId="77296DF5" w14:textId="77777777" w:rsidTr="002659B2">
        <w:tc>
          <w:tcPr>
            <w:tcW w:w="1418" w:type="dxa"/>
          </w:tcPr>
          <w:p w14:paraId="78B09167" w14:textId="77777777" w:rsidR="002659B2" w:rsidRP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322" w:type="dxa"/>
          </w:tcPr>
          <w:p w14:paraId="28C70C23" w14:textId="77777777" w:rsidR="002659B2" w:rsidRP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2659B2" w:rsidRPr="002659B2" w14:paraId="551463F0" w14:textId="77777777" w:rsidTr="002659B2">
        <w:tc>
          <w:tcPr>
            <w:tcW w:w="1418" w:type="dxa"/>
          </w:tcPr>
          <w:p w14:paraId="0B6C48A4" w14:textId="71786B41" w:rsidR="002659B2" w:rsidRPr="002659B2" w:rsidRDefault="002659B2" w:rsidP="008400B2">
            <w:pPr>
              <w:spacing w:line="276" w:lineRule="auto"/>
              <w:jc w:val="right"/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>2013</w:t>
            </w:r>
          </w:p>
        </w:tc>
        <w:tc>
          <w:tcPr>
            <w:tcW w:w="8322" w:type="dxa"/>
          </w:tcPr>
          <w:p w14:paraId="542B8023" w14:textId="77777777" w:rsid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 xml:space="preserve">          University of Hong Kong</w:t>
            </w:r>
          </w:p>
          <w:p w14:paraId="23DFA046" w14:textId="5DB9253A" w:rsidR="002659B2" w:rsidRPr="002659B2" w:rsidRDefault="002659B2" w:rsidP="008400B2">
            <w:pPr>
              <w:spacing w:line="276" w:lineRule="auto"/>
              <w:rPr>
                <w:rFonts w:ascii="Baskerville" w:hAnsi="Baskerville"/>
                <w:sz w:val="26"/>
                <w:szCs w:val="26"/>
              </w:rPr>
            </w:pPr>
            <w:r>
              <w:rPr>
                <w:rFonts w:ascii="Baskerville" w:hAnsi="Baskerville"/>
                <w:sz w:val="28"/>
                <w:szCs w:val="28"/>
              </w:rPr>
              <w:t xml:space="preserve">          </w:t>
            </w:r>
            <w:proofErr w:type="spellStart"/>
            <w:proofErr w:type="gramStart"/>
            <w:r>
              <w:rPr>
                <w:rFonts w:ascii="Baskerville" w:hAnsi="Baskerville"/>
                <w:sz w:val="26"/>
                <w:szCs w:val="26"/>
              </w:rPr>
              <w:t>B.Soc.Sc</w:t>
            </w:r>
            <w:proofErr w:type="spellEnd"/>
            <w:proofErr w:type="gramEnd"/>
            <w:r>
              <w:rPr>
                <w:rFonts w:ascii="Baskerville" w:hAnsi="Baskerville"/>
                <w:sz w:val="26"/>
                <w:szCs w:val="26"/>
              </w:rPr>
              <w:t xml:space="preserve"> (Gov’t &amp; Laws)</w:t>
            </w:r>
          </w:p>
        </w:tc>
      </w:tr>
      <w:tr w:rsidR="002659B2" w:rsidRPr="002659B2" w14:paraId="0960B195" w14:textId="77777777" w:rsidTr="002659B2">
        <w:tc>
          <w:tcPr>
            <w:tcW w:w="1418" w:type="dxa"/>
          </w:tcPr>
          <w:p w14:paraId="79F86561" w14:textId="77777777" w:rsidR="002659B2" w:rsidRPr="002659B2" w:rsidRDefault="002659B2" w:rsidP="007F700A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322" w:type="dxa"/>
          </w:tcPr>
          <w:p w14:paraId="4956289B" w14:textId="77777777" w:rsidR="002659B2" w:rsidRPr="002659B2" w:rsidRDefault="002659B2" w:rsidP="007F700A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</w:tbl>
    <w:p w14:paraId="1F7B9E57" w14:textId="28B7CD55" w:rsidR="002659B2" w:rsidRDefault="002659B2"/>
    <w:p w14:paraId="2E4CEE27" w14:textId="77777777" w:rsidR="002659B2" w:rsidRDefault="002659B2"/>
    <w:p w14:paraId="76A2D330" w14:textId="033E79C0" w:rsidR="002659B2" w:rsidRPr="002659B2" w:rsidRDefault="002659B2" w:rsidP="002659B2">
      <w:pPr>
        <w:rPr>
          <w:rFonts w:ascii="Baskerville" w:hAnsi="Baskerville"/>
          <w:b/>
          <w:sz w:val="29"/>
          <w:szCs w:val="29"/>
        </w:rPr>
      </w:pPr>
      <w:r>
        <w:rPr>
          <w:rFonts w:ascii="Baskerville" w:hAnsi="Baskerville"/>
          <w:b/>
          <w:sz w:val="29"/>
          <w:szCs w:val="29"/>
        </w:rPr>
        <w:t>PUBLICATIONS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322"/>
      </w:tblGrid>
      <w:tr w:rsidR="002659B2" w:rsidRPr="002659B2" w14:paraId="08DCFDA9" w14:textId="77777777" w:rsidTr="002659B2">
        <w:tc>
          <w:tcPr>
            <w:tcW w:w="1418" w:type="dxa"/>
          </w:tcPr>
          <w:p w14:paraId="5F8CC29C" w14:textId="77777777" w:rsidR="002659B2" w:rsidRPr="002659B2" w:rsidRDefault="002659B2" w:rsidP="007F700A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322" w:type="dxa"/>
          </w:tcPr>
          <w:p w14:paraId="3612C359" w14:textId="77777777" w:rsidR="002659B2" w:rsidRPr="002659B2" w:rsidRDefault="002659B2" w:rsidP="007F700A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2659B2" w:rsidRPr="002659B2" w14:paraId="1C5F05D6" w14:textId="77777777" w:rsidTr="002659B2">
        <w:tc>
          <w:tcPr>
            <w:tcW w:w="1418" w:type="dxa"/>
          </w:tcPr>
          <w:p w14:paraId="20FBE515" w14:textId="0ED161DE" w:rsidR="002659B2" w:rsidRPr="002659B2" w:rsidRDefault="002659B2" w:rsidP="007F700A">
            <w:pPr>
              <w:jc w:val="right"/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322" w:type="dxa"/>
          </w:tcPr>
          <w:p w14:paraId="788C5CFD" w14:textId="77777777" w:rsid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</w:rPr>
            </w:pPr>
            <w:r w:rsidRPr="002659B2">
              <w:rPr>
                <w:rFonts w:ascii="Baskerville" w:hAnsi="Baskerville"/>
                <w:sz w:val="28"/>
                <w:szCs w:val="28"/>
              </w:rPr>
              <w:t xml:space="preserve">          </w:t>
            </w:r>
            <w:r>
              <w:rPr>
                <w:rFonts w:ascii="Baskerville" w:hAnsi="Baskerville"/>
                <w:sz w:val="28"/>
                <w:szCs w:val="28"/>
              </w:rPr>
              <w:t xml:space="preserve">Annotator, The Annotated Ordinances of Hong Kong,  </w:t>
            </w:r>
          </w:p>
          <w:p w14:paraId="0680F5B6" w14:textId="34ACCE49" w:rsidR="002659B2" w:rsidRPr="002659B2" w:rsidRDefault="002659B2" w:rsidP="008400B2">
            <w:pPr>
              <w:spacing w:line="276" w:lineRule="auto"/>
              <w:rPr>
                <w:rFonts w:ascii="Baskerville" w:hAnsi="Baskerville"/>
                <w:sz w:val="26"/>
                <w:szCs w:val="26"/>
              </w:rPr>
            </w:pPr>
            <w:r>
              <w:rPr>
                <w:rFonts w:ascii="Baskerville" w:hAnsi="Baskerville"/>
                <w:sz w:val="28"/>
                <w:szCs w:val="28"/>
              </w:rPr>
              <w:t xml:space="preserve">          Securities and Futures Ordinance (Cap. 571)</w:t>
            </w:r>
          </w:p>
        </w:tc>
      </w:tr>
      <w:tr w:rsidR="002659B2" w:rsidRPr="002659B2" w14:paraId="67A6A0AA" w14:textId="77777777" w:rsidTr="002659B2">
        <w:tc>
          <w:tcPr>
            <w:tcW w:w="1418" w:type="dxa"/>
          </w:tcPr>
          <w:p w14:paraId="1B2930E0" w14:textId="77777777" w:rsidR="002659B2" w:rsidRPr="002659B2" w:rsidRDefault="002659B2" w:rsidP="007F700A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322" w:type="dxa"/>
          </w:tcPr>
          <w:p w14:paraId="1644C783" w14:textId="77777777" w:rsidR="002659B2" w:rsidRPr="002659B2" w:rsidRDefault="002659B2" w:rsidP="007F700A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</w:tbl>
    <w:p w14:paraId="0B953870" w14:textId="58591174" w:rsidR="002659B2" w:rsidRDefault="002659B2"/>
    <w:p w14:paraId="6BFF6D53" w14:textId="77777777" w:rsidR="002659B2" w:rsidRDefault="002659B2"/>
    <w:p w14:paraId="513EFD4E" w14:textId="202AD812" w:rsidR="002659B2" w:rsidRPr="002659B2" w:rsidRDefault="002659B2" w:rsidP="002659B2">
      <w:pPr>
        <w:rPr>
          <w:rFonts w:ascii="Baskerville" w:hAnsi="Baskerville"/>
          <w:b/>
          <w:sz w:val="29"/>
          <w:szCs w:val="29"/>
        </w:rPr>
      </w:pPr>
      <w:r>
        <w:rPr>
          <w:rFonts w:ascii="Baskerville" w:hAnsi="Baskerville"/>
          <w:b/>
          <w:sz w:val="29"/>
          <w:szCs w:val="29"/>
        </w:rPr>
        <w:t>LANGUAGES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322"/>
      </w:tblGrid>
      <w:tr w:rsidR="002659B2" w:rsidRPr="002659B2" w14:paraId="75622AFD" w14:textId="77777777" w:rsidTr="002659B2">
        <w:tc>
          <w:tcPr>
            <w:tcW w:w="1418" w:type="dxa"/>
          </w:tcPr>
          <w:p w14:paraId="7888848E" w14:textId="77777777" w:rsidR="002659B2" w:rsidRPr="002659B2" w:rsidRDefault="002659B2" w:rsidP="007F700A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322" w:type="dxa"/>
          </w:tcPr>
          <w:p w14:paraId="28523905" w14:textId="77777777" w:rsidR="002659B2" w:rsidRPr="002659B2" w:rsidRDefault="002659B2" w:rsidP="007F700A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2659B2" w:rsidRPr="002659B2" w14:paraId="75B87DFE" w14:textId="77777777" w:rsidTr="002659B2">
        <w:tc>
          <w:tcPr>
            <w:tcW w:w="1418" w:type="dxa"/>
          </w:tcPr>
          <w:p w14:paraId="52181243" w14:textId="77777777" w:rsidR="002659B2" w:rsidRPr="002659B2" w:rsidRDefault="002659B2" w:rsidP="007F700A">
            <w:pPr>
              <w:jc w:val="right"/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322" w:type="dxa"/>
          </w:tcPr>
          <w:p w14:paraId="14023CF4" w14:textId="0EF7C4CD" w:rsidR="002659B2" w:rsidRPr="002659B2" w:rsidRDefault="002659B2" w:rsidP="002659B2">
            <w:pPr>
              <w:rPr>
                <w:rFonts w:ascii="Baskerville" w:hAnsi="Baskerville"/>
                <w:sz w:val="28"/>
                <w:szCs w:val="28"/>
              </w:rPr>
            </w:pPr>
            <w:r w:rsidRPr="002659B2">
              <w:rPr>
                <w:rFonts w:ascii="Baskerville" w:hAnsi="Baskerville"/>
                <w:sz w:val="28"/>
                <w:szCs w:val="28"/>
              </w:rPr>
              <w:t xml:space="preserve">          Cantonese, English, Mandarin</w:t>
            </w:r>
          </w:p>
          <w:p w14:paraId="0124A41C" w14:textId="26AFF6BE" w:rsidR="002659B2" w:rsidRPr="002659B2" w:rsidRDefault="002659B2" w:rsidP="007F700A">
            <w:pPr>
              <w:rPr>
                <w:rFonts w:ascii="Baskerville" w:hAnsi="Baskerville"/>
                <w:sz w:val="26"/>
                <w:szCs w:val="26"/>
              </w:rPr>
            </w:pPr>
          </w:p>
        </w:tc>
      </w:tr>
    </w:tbl>
    <w:p w14:paraId="6FB71658" w14:textId="1BE42C8D" w:rsidR="002659B2" w:rsidRDefault="002659B2"/>
    <w:p w14:paraId="1B8DCBAE" w14:textId="77777777" w:rsidR="002659B2" w:rsidRDefault="002659B2">
      <w:r>
        <w:br w:type="page"/>
      </w:r>
    </w:p>
    <w:p w14:paraId="4CB4E019" w14:textId="3BD212C3" w:rsidR="002659B2" w:rsidRPr="002659B2" w:rsidRDefault="002659B2" w:rsidP="002659B2">
      <w:pPr>
        <w:rPr>
          <w:rFonts w:ascii="Baskerville" w:hAnsi="Baskerville"/>
          <w:b/>
          <w:sz w:val="29"/>
          <w:szCs w:val="29"/>
        </w:rPr>
      </w:pPr>
      <w:r>
        <w:rPr>
          <w:rFonts w:ascii="Baskerville" w:hAnsi="Baskerville"/>
          <w:b/>
          <w:sz w:val="29"/>
          <w:szCs w:val="29"/>
        </w:rPr>
        <w:lastRenderedPageBreak/>
        <w:t>SELECTED CASES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322"/>
      </w:tblGrid>
      <w:tr w:rsidR="002659B2" w:rsidRPr="002659B2" w14:paraId="28F66D6A" w14:textId="77777777" w:rsidTr="002659B2">
        <w:tc>
          <w:tcPr>
            <w:tcW w:w="1418" w:type="dxa"/>
          </w:tcPr>
          <w:p w14:paraId="5205EBBC" w14:textId="77777777" w:rsidR="002659B2" w:rsidRPr="002659B2" w:rsidRDefault="002659B2" w:rsidP="007F700A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322" w:type="dxa"/>
          </w:tcPr>
          <w:p w14:paraId="48315E2B" w14:textId="77777777" w:rsidR="002659B2" w:rsidRPr="002659B2" w:rsidRDefault="002659B2" w:rsidP="007F700A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2659B2" w:rsidRPr="002659B2" w14:paraId="4CFFFC1C" w14:textId="77777777" w:rsidTr="002659B2">
        <w:tc>
          <w:tcPr>
            <w:tcW w:w="1418" w:type="dxa"/>
          </w:tcPr>
          <w:p w14:paraId="10D05487" w14:textId="77777777" w:rsidR="002659B2" w:rsidRPr="002659B2" w:rsidRDefault="002659B2" w:rsidP="007F700A">
            <w:pPr>
              <w:jc w:val="right"/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322" w:type="dxa"/>
          </w:tcPr>
          <w:p w14:paraId="23476A6E" w14:textId="59A50B5B" w:rsidR="002659B2" w:rsidRP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  <w:u w:val="single"/>
              </w:rPr>
            </w:pPr>
            <w:r w:rsidRPr="002659B2">
              <w:rPr>
                <w:rFonts w:ascii="Baskerville" w:hAnsi="Baskerville"/>
                <w:sz w:val="28"/>
                <w:szCs w:val="28"/>
              </w:rPr>
              <w:t xml:space="preserve">          </w:t>
            </w:r>
            <w:r w:rsidRPr="002659B2">
              <w:rPr>
                <w:rFonts w:ascii="Baskerville" w:hAnsi="Baskerville"/>
                <w:sz w:val="28"/>
                <w:szCs w:val="28"/>
                <w:u w:val="single"/>
              </w:rPr>
              <w:t>Securities and regulatory</w:t>
            </w:r>
          </w:p>
          <w:p w14:paraId="2BB18245" w14:textId="53DF4D3C" w:rsid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</w:rPr>
            </w:pPr>
          </w:p>
          <w:p w14:paraId="0ACF3E1D" w14:textId="68DC0C15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</w:pPr>
            <w:r>
              <w:rPr>
                <w:rFonts w:ascii="Baskerville" w:hAnsi="Baskerville"/>
                <w:sz w:val="28"/>
                <w:szCs w:val="28"/>
              </w:rPr>
              <w:t xml:space="preserve">          </w:t>
            </w:r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Securities and Futures Commission v. Wong Wai </w:t>
            </w:r>
            <w:proofErr w:type="spellStart"/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>Kwong</w:t>
            </w:r>
            <w:proofErr w:type="spellEnd"/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David and</w:t>
            </w:r>
            <w:r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Others</w:t>
            </w:r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</w:t>
            </w:r>
          </w:p>
          <w:p w14:paraId="0E5DE68F" w14:textId="77777777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  <w:r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         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[2021] HKCA 897 – appeal against the Court’s exercise of discretion in refusing to make a compensation order </w:t>
            </w:r>
          </w:p>
          <w:p w14:paraId="38A2CB2B" w14:textId="4E77D4D2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  <w:r>
              <w:rPr>
                <w:rFonts w:ascii="Baskerville" w:hAnsi="Baskerville"/>
                <w:sz w:val="28"/>
                <w:szCs w:val="28"/>
                <w:lang w:val="en-HK"/>
              </w:rPr>
              <w:t xml:space="preserve">          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(with Mr Bernard </w:t>
            </w:r>
            <w:proofErr w:type="spellStart"/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Mak</w:t>
            </w:r>
            <w:proofErr w:type="spellEnd"/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)</w:t>
            </w:r>
          </w:p>
          <w:p w14:paraId="5C05C169" w14:textId="63D9C9FC" w:rsidR="002659B2" w:rsidRDefault="002659B2" w:rsidP="008400B2">
            <w:pPr>
              <w:spacing w:line="276" w:lineRule="auto"/>
              <w:ind w:left="742" w:hanging="742"/>
              <w:rPr>
                <w:rFonts w:ascii="Baskerville" w:hAnsi="Baskerville"/>
                <w:sz w:val="28"/>
                <w:szCs w:val="28"/>
              </w:rPr>
            </w:pPr>
          </w:p>
          <w:p w14:paraId="2341F495" w14:textId="688A349C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</w:pPr>
            <w:r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         </w:t>
            </w:r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Securities and Futures Commission v. Wong Wai </w:t>
            </w:r>
            <w:proofErr w:type="spellStart"/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>Kwong</w:t>
            </w:r>
            <w:proofErr w:type="spellEnd"/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David and</w:t>
            </w:r>
            <w:r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Others</w:t>
            </w:r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</w:t>
            </w:r>
          </w:p>
          <w:p w14:paraId="3526B784" w14:textId="19113165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  <w:r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         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[</w:t>
            </w:r>
            <w:r>
              <w:rPr>
                <w:rFonts w:ascii="Baskerville" w:hAnsi="Baskerville"/>
                <w:sz w:val="28"/>
                <w:szCs w:val="28"/>
                <w:lang w:val="en-HK"/>
              </w:rPr>
              <w:t>2020] HKCFI 727; [2020] 3 HKLRD 606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 – petition pursuant to section 214 of the Securities and Futures Ordinance (Cap. 571) (with Mr Bernard </w:t>
            </w:r>
            <w:proofErr w:type="spellStart"/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Mak</w:t>
            </w:r>
            <w:proofErr w:type="spellEnd"/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)</w:t>
            </w:r>
          </w:p>
          <w:p w14:paraId="43A0B8AC" w14:textId="07D9752E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sz w:val="28"/>
                <w:szCs w:val="28"/>
              </w:rPr>
            </w:pPr>
          </w:p>
          <w:p w14:paraId="50B053C6" w14:textId="7821AAEC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</w:pPr>
            <w:r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         </w:t>
            </w:r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Securities and Futures Commission v. Wong Wai </w:t>
            </w:r>
            <w:proofErr w:type="spellStart"/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>Kwong</w:t>
            </w:r>
            <w:proofErr w:type="spellEnd"/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David and</w:t>
            </w:r>
            <w:r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Others</w:t>
            </w:r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</w:t>
            </w:r>
          </w:p>
          <w:p w14:paraId="3C711F42" w14:textId="6F169C6E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         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[</w:t>
            </w:r>
            <w:r>
              <w:rPr>
                <w:rFonts w:ascii="Baskerville" w:hAnsi="Baskerville"/>
                <w:sz w:val="28"/>
                <w:szCs w:val="28"/>
                <w:lang w:val="en-HK"/>
              </w:rPr>
              <w:t xml:space="preserve">2020] HKCFI 1617; 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[2020] 3 HKLRD 664 – variation of costs order (with Mr Bernard </w:t>
            </w:r>
            <w:proofErr w:type="spellStart"/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Mak</w:t>
            </w:r>
            <w:proofErr w:type="spellEnd"/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)</w:t>
            </w:r>
          </w:p>
          <w:p w14:paraId="2D78C310" w14:textId="6928785F" w:rsid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 xml:space="preserve">          </w:t>
            </w:r>
          </w:p>
          <w:p w14:paraId="509ED2B1" w14:textId="77777777" w:rsidR="002659B2" w:rsidRP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</w:rPr>
            </w:pPr>
          </w:p>
          <w:p w14:paraId="5BC8AF84" w14:textId="648C0C63" w:rsidR="002659B2" w:rsidRPr="002659B2" w:rsidRDefault="002659B2" w:rsidP="008400B2">
            <w:pPr>
              <w:spacing w:line="276" w:lineRule="auto"/>
              <w:ind w:left="738"/>
              <w:rPr>
                <w:rFonts w:ascii="Baskerville" w:hAnsi="Baskerville"/>
                <w:sz w:val="28"/>
                <w:szCs w:val="28"/>
                <w:u w:val="single"/>
              </w:rPr>
            </w:pPr>
            <w:r>
              <w:rPr>
                <w:rFonts w:ascii="Baskerville" w:hAnsi="Baskerville" w:hint="eastAsia"/>
                <w:sz w:val="28"/>
                <w:szCs w:val="28"/>
                <w:u w:val="single"/>
                <w:lang w:eastAsia="zh-TW"/>
              </w:rPr>
              <w:t>Compa</w:t>
            </w:r>
            <w:r>
              <w:rPr>
                <w:rFonts w:ascii="Baskerville" w:hAnsi="Baskerville"/>
                <w:sz w:val="28"/>
                <w:szCs w:val="28"/>
                <w:u w:val="single"/>
                <w:lang w:eastAsia="zh-TW"/>
              </w:rPr>
              <w:t>nies and injunctive reliefs</w:t>
            </w:r>
          </w:p>
          <w:p w14:paraId="3D023D69" w14:textId="77777777" w:rsid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</w:rPr>
            </w:pPr>
          </w:p>
          <w:p w14:paraId="19FAB28C" w14:textId="5F4EE98D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</w:pPr>
            <w:r>
              <w:rPr>
                <w:rFonts w:ascii="Baskerville" w:hAnsi="Baskerville"/>
                <w:sz w:val="28"/>
                <w:szCs w:val="28"/>
              </w:rPr>
              <w:t xml:space="preserve">          </w:t>
            </w:r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Chen </w:t>
            </w:r>
            <w:proofErr w:type="spellStart"/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>Hongqing</w:t>
            </w:r>
            <w:proofErr w:type="spellEnd"/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 v. Asia Cement Corporation and Mi </w:t>
            </w:r>
            <w:proofErr w:type="spellStart"/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>Jingtian</w:t>
            </w:r>
            <w:proofErr w:type="spellEnd"/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&amp; Others </w:t>
            </w:r>
          </w:p>
          <w:p w14:paraId="7A7CCF74" w14:textId="77777777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  <w:r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         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[2021] HKCFI 648 – stay of proceedings; joinder; interlocutory injunction and security for costs </w:t>
            </w:r>
          </w:p>
          <w:p w14:paraId="41A070B0" w14:textId="2A92705B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  <w:r>
              <w:rPr>
                <w:rFonts w:ascii="Baskerville" w:hAnsi="Baskerville"/>
                <w:sz w:val="28"/>
                <w:szCs w:val="28"/>
                <w:lang w:val="en-HK"/>
              </w:rPr>
              <w:t xml:space="preserve">          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(with Mr Bernard </w:t>
            </w:r>
            <w:proofErr w:type="spellStart"/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Mak</w:t>
            </w:r>
            <w:proofErr w:type="spellEnd"/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 and Mr Isaac Chan)</w:t>
            </w:r>
          </w:p>
          <w:p w14:paraId="75C121E2" w14:textId="0D3DCA86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</w:p>
          <w:p w14:paraId="7AE087BC" w14:textId="77777777" w:rsidR="002659B2" w:rsidRDefault="002659B2" w:rsidP="008400B2">
            <w:pPr>
              <w:spacing w:line="276" w:lineRule="auto"/>
              <w:ind w:left="742" w:hanging="4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Chen </w:t>
            </w:r>
            <w:proofErr w:type="spellStart"/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>Hongqing</w:t>
            </w:r>
            <w:proofErr w:type="spellEnd"/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 v. The Persons whose names are set out in the Second Column of the Schedule to the Re-Amended Writ of Summons and Jinan Industrial Development Investment Group Co. Ltd 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[2019] HKCFI 2121 – jurisdiction challenge and anti-suit injunction </w:t>
            </w:r>
          </w:p>
          <w:p w14:paraId="6081B098" w14:textId="4EED263B" w:rsidR="002659B2" w:rsidRPr="002659B2" w:rsidRDefault="002659B2" w:rsidP="008400B2">
            <w:pPr>
              <w:spacing w:line="276" w:lineRule="auto"/>
              <w:ind w:left="742" w:hanging="4"/>
              <w:jc w:val="both"/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</w:pP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(with Mr Bernard </w:t>
            </w:r>
            <w:proofErr w:type="spellStart"/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Mak</w:t>
            </w:r>
            <w:proofErr w:type="spellEnd"/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 and Mr Isaac Chan)</w:t>
            </w:r>
          </w:p>
          <w:p w14:paraId="168F2E0E" w14:textId="7805A5A4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</w:p>
          <w:p w14:paraId="0BB08083" w14:textId="77777777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</w:p>
          <w:p w14:paraId="148D7AD5" w14:textId="30BDCA39" w:rsidR="002659B2" w:rsidRPr="002659B2" w:rsidRDefault="002659B2" w:rsidP="008400B2">
            <w:pPr>
              <w:spacing w:line="276" w:lineRule="auto"/>
              <w:ind w:left="738"/>
              <w:rPr>
                <w:rFonts w:ascii="Baskerville" w:hAnsi="Baskerville"/>
                <w:sz w:val="28"/>
                <w:szCs w:val="28"/>
                <w:u w:val="single"/>
              </w:rPr>
            </w:pPr>
            <w:r>
              <w:rPr>
                <w:rFonts w:ascii="Baskerville" w:hAnsi="Baskerville"/>
                <w:sz w:val="28"/>
                <w:szCs w:val="28"/>
                <w:u w:val="single"/>
                <w:lang w:eastAsia="zh-TW"/>
              </w:rPr>
              <w:t>Building management</w:t>
            </w:r>
          </w:p>
          <w:p w14:paraId="12ADEB9D" w14:textId="77777777" w:rsidR="002659B2" w:rsidRDefault="002659B2" w:rsidP="008400B2">
            <w:pPr>
              <w:spacing w:line="276" w:lineRule="auto"/>
              <w:rPr>
                <w:rFonts w:ascii="Baskerville" w:hAnsi="Baskerville"/>
                <w:sz w:val="28"/>
                <w:szCs w:val="28"/>
              </w:rPr>
            </w:pPr>
          </w:p>
          <w:p w14:paraId="3F46E4DF" w14:textId="77777777" w:rsidR="00E07D98" w:rsidRDefault="00E07D98" w:rsidP="00E07D98">
            <w:pPr>
              <w:spacing w:line="276" w:lineRule="auto"/>
              <w:ind w:left="720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  <w:proofErr w:type="spellStart"/>
            <w:r w:rsidRPr="00E07D98">
              <w:rPr>
                <w:rFonts w:ascii="MS Mincho" w:eastAsia="MS Mincho" w:hAnsi="MS Mincho" w:cs="MS Mincho" w:hint="eastAsia"/>
                <w:i/>
                <w:iCs/>
                <w:sz w:val="28"/>
                <w:szCs w:val="28"/>
                <w:lang w:val="en-HK"/>
              </w:rPr>
              <w:t>中紀投資有限公司</w:t>
            </w:r>
            <w:proofErr w:type="spellEnd"/>
            <w:r w:rsidRPr="00E07D98">
              <w:rPr>
                <w:rFonts w:ascii="Baskerville" w:hAnsi="Baskerville"/>
                <w:i/>
                <w:iCs/>
                <w:sz w:val="28"/>
                <w:szCs w:val="28"/>
                <w:lang w:val="en-HK"/>
              </w:rPr>
              <w:t xml:space="preserve"> v. </w:t>
            </w:r>
            <w:proofErr w:type="spellStart"/>
            <w:r w:rsidRPr="00E07D98">
              <w:rPr>
                <w:rFonts w:ascii="MS Mincho" w:eastAsia="MS Mincho" w:hAnsi="MS Mincho" w:cs="MS Mincho" w:hint="eastAsia"/>
                <w:i/>
                <w:iCs/>
                <w:sz w:val="28"/>
                <w:szCs w:val="28"/>
                <w:lang w:val="en-HK"/>
              </w:rPr>
              <w:t>青山道國際工業大廈業主立案法團</w:t>
            </w:r>
            <w:proofErr w:type="spellEnd"/>
            <w:r w:rsidRPr="00E07D98">
              <w:rPr>
                <w:rFonts w:ascii="Baskerville" w:hAnsi="Baskerville"/>
                <w:sz w:val="28"/>
                <w:szCs w:val="28"/>
                <w:lang w:val="en-HK"/>
              </w:rPr>
              <w:t>  </w:t>
            </w:r>
          </w:p>
          <w:p w14:paraId="3B4CF204" w14:textId="422FCFE2" w:rsidR="00E07D98" w:rsidRPr="00E07D98" w:rsidRDefault="00E07D98" w:rsidP="00E07D98">
            <w:pPr>
              <w:spacing w:line="276" w:lineRule="auto"/>
              <w:ind w:left="720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  <w:r w:rsidRPr="00E07D98">
              <w:rPr>
                <w:rFonts w:ascii="Baskerville" w:hAnsi="Baskerville"/>
                <w:sz w:val="28"/>
                <w:szCs w:val="28"/>
                <w:lang w:val="en-HK"/>
              </w:rPr>
              <w:lastRenderedPageBreak/>
              <w:t>[2021] HKCA 1737; [2021] 5 HKLRD 457 – Joinder of parties after trial and judgment (led by Chan Chi Hung SC and with Mr Lewis Law)</w:t>
            </w:r>
          </w:p>
          <w:p w14:paraId="5AECEEBC" w14:textId="77777777" w:rsidR="00E07D98" w:rsidRDefault="00E07D98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i/>
                <w:iCs/>
                <w:sz w:val="28"/>
                <w:szCs w:val="28"/>
                <w:lang w:val="en-HK" w:eastAsia="zh-TW"/>
              </w:rPr>
            </w:pPr>
          </w:p>
          <w:p w14:paraId="1040C548" w14:textId="11ED629D" w:rsidR="002659B2" w:rsidRDefault="002659B2" w:rsidP="00E07D98">
            <w:pPr>
              <w:spacing w:line="276" w:lineRule="auto"/>
              <w:ind w:left="742" w:hanging="3"/>
              <w:jc w:val="both"/>
              <w:rPr>
                <w:rFonts w:ascii="Baskerville" w:hAnsi="Baskerville"/>
                <w:i/>
                <w:iCs/>
                <w:sz w:val="28"/>
                <w:szCs w:val="28"/>
                <w:lang w:val="en-HK" w:eastAsia="zh-TW"/>
              </w:rPr>
            </w:pPr>
            <w:r w:rsidRPr="002659B2">
              <w:rPr>
                <w:rFonts w:ascii="PMingLiU" w:eastAsia="PMingLiU" w:hAnsi="PMingLiU" w:cs="PMingLiU" w:hint="eastAsia"/>
                <w:i/>
                <w:iCs/>
                <w:sz w:val="28"/>
                <w:szCs w:val="28"/>
                <w:lang w:val="en-HK" w:eastAsia="zh-TW"/>
              </w:rPr>
              <w:t>中紀投資有限公司</w:t>
            </w:r>
            <w:r>
              <w:rPr>
                <w:rFonts w:ascii="PMingLiU" w:eastAsia="PMingLiU" w:hAnsi="PMingLiU" w:cs="PMingLiU" w:hint="eastAsia"/>
                <w:i/>
                <w:iCs/>
                <w:sz w:val="28"/>
                <w:szCs w:val="28"/>
                <w:lang w:val="en-HK" w:eastAsia="zh-TW"/>
              </w:rPr>
              <w:t xml:space="preserve"> </w:t>
            </w:r>
            <w:r>
              <w:rPr>
                <w:rFonts w:ascii="PMingLiU" w:eastAsia="PMingLiU" w:hAnsi="PMingLiU" w:cs="PMingLiU"/>
                <w:i/>
                <w:iCs/>
                <w:sz w:val="28"/>
                <w:szCs w:val="28"/>
                <w:lang w:val="en-HK" w:eastAsia="zh-TW"/>
              </w:rPr>
              <w:t xml:space="preserve"> </w:t>
            </w:r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 w:eastAsia="zh-TW"/>
              </w:rPr>
              <w:t>v. </w:t>
            </w:r>
            <w:r w:rsidRPr="002659B2">
              <w:rPr>
                <w:rFonts w:ascii="PMingLiU" w:eastAsia="PMingLiU" w:hAnsi="PMingLiU" w:cs="PMingLiU"/>
                <w:i/>
                <w:iCs/>
                <w:sz w:val="28"/>
                <w:szCs w:val="28"/>
                <w:lang w:val="en-HK" w:eastAsia="zh-TW"/>
              </w:rPr>
              <w:t>青山道國際工業大廈業主立案法團</w:t>
            </w:r>
          </w:p>
          <w:p w14:paraId="739957F7" w14:textId="0136866D" w:rsidR="002659B2" w:rsidRP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  <w:r>
              <w:rPr>
                <w:rFonts w:ascii="Baskerville" w:hAnsi="Baskerville"/>
                <w:i/>
                <w:iCs/>
                <w:sz w:val="28"/>
                <w:szCs w:val="28"/>
                <w:lang w:val="en-HK" w:eastAsia="zh-TW"/>
              </w:rPr>
              <w:t xml:space="preserve">          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[2021] </w:t>
            </w:r>
            <w:proofErr w:type="spellStart"/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HKLdT</w:t>
            </w:r>
            <w:proofErr w:type="spellEnd"/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 2 – </w:t>
            </w:r>
            <w:r>
              <w:rPr>
                <w:rFonts w:ascii="Baskerville" w:hAnsi="Baskerville"/>
                <w:sz w:val="28"/>
                <w:szCs w:val="28"/>
                <w:lang w:val="en-HK"/>
              </w:rPr>
              <w:t>Leave to appeal against the Lands Tribunal’s decision on review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 (with Mr </w:t>
            </w:r>
            <w:r>
              <w:rPr>
                <w:rFonts w:ascii="Baskerville" w:hAnsi="Baskerville"/>
                <w:sz w:val="28"/>
                <w:szCs w:val="28"/>
                <w:lang w:val="en-HK"/>
              </w:rPr>
              <w:t>Lewis Law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)</w:t>
            </w:r>
          </w:p>
          <w:p w14:paraId="4B7F1C5C" w14:textId="77777777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PMingLiU" w:eastAsia="PMingLiU" w:hAnsi="PMingLiU" w:cs="PMingLiU"/>
                <w:i/>
                <w:iCs/>
                <w:sz w:val="28"/>
                <w:szCs w:val="28"/>
                <w:lang w:eastAsia="zh-TW"/>
              </w:rPr>
            </w:pPr>
          </w:p>
          <w:p w14:paraId="55826B9B" w14:textId="06E69697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i/>
                <w:iCs/>
                <w:sz w:val="28"/>
                <w:szCs w:val="28"/>
                <w:lang w:val="en-HK" w:eastAsia="zh-TW"/>
              </w:rPr>
            </w:pPr>
            <w:r>
              <w:rPr>
                <w:rFonts w:ascii="PMingLiU" w:eastAsia="PMingLiU" w:hAnsi="PMingLiU" w:cs="PMingLiU" w:hint="eastAsia"/>
                <w:i/>
                <w:iCs/>
                <w:sz w:val="28"/>
                <w:szCs w:val="28"/>
                <w:lang w:val="en-HK" w:eastAsia="zh-TW"/>
              </w:rPr>
              <w:t xml:space="preserve"> </w:t>
            </w:r>
            <w:r>
              <w:rPr>
                <w:rFonts w:ascii="PMingLiU" w:eastAsia="PMingLiU" w:hAnsi="PMingLiU" w:cs="PMingLiU"/>
                <w:i/>
                <w:iCs/>
                <w:sz w:val="28"/>
                <w:szCs w:val="28"/>
                <w:lang w:val="en-HK" w:eastAsia="zh-TW"/>
              </w:rPr>
              <w:t xml:space="preserve">         </w:t>
            </w:r>
            <w:r w:rsidRPr="002659B2">
              <w:rPr>
                <w:rFonts w:ascii="PMingLiU" w:eastAsia="PMingLiU" w:hAnsi="PMingLiU" w:cs="PMingLiU" w:hint="eastAsia"/>
                <w:i/>
                <w:iCs/>
                <w:sz w:val="28"/>
                <w:szCs w:val="28"/>
                <w:lang w:val="en-HK" w:eastAsia="zh-TW"/>
              </w:rPr>
              <w:t>中紀投資有限公司</w:t>
            </w:r>
            <w:r>
              <w:rPr>
                <w:rFonts w:ascii="PMingLiU" w:eastAsia="PMingLiU" w:hAnsi="PMingLiU" w:cs="PMingLiU" w:hint="eastAsia"/>
                <w:i/>
                <w:iCs/>
                <w:sz w:val="28"/>
                <w:szCs w:val="28"/>
                <w:lang w:val="en-HK" w:eastAsia="zh-TW"/>
              </w:rPr>
              <w:t xml:space="preserve"> </w:t>
            </w:r>
            <w:r>
              <w:rPr>
                <w:rFonts w:ascii="PMingLiU" w:eastAsia="PMingLiU" w:hAnsi="PMingLiU" w:cs="PMingLiU"/>
                <w:i/>
                <w:iCs/>
                <w:sz w:val="28"/>
                <w:szCs w:val="28"/>
                <w:lang w:val="en-HK" w:eastAsia="zh-TW"/>
              </w:rPr>
              <w:t xml:space="preserve"> </w:t>
            </w:r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 w:eastAsia="zh-TW"/>
              </w:rPr>
              <w:t>v. </w:t>
            </w:r>
            <w:r w:rsidRPr="002659B2">
              <w:rPr>
                <w:rFonts w:ascii="PMingLiU" w:eastAsia="PMingLiU" w:hAnsi="PMingLiU" w:cs="PMingLiU"/>
                <w:i/>
                <w:iCs/>
                <w:sz w:val="28"/>
                <w:szCs w:val="28"/>
                <w:lang w:val="en-HK" w:eastAsia="zh-TW"/>
              </w:rPr>
              <w:t>青山道國際工業大廈業主立案法團</w:t>
            </w:r>
          </w:p>
          <w:p w14:paraId="3CFA1349" w14:textId="16E643D0" w:rsidR="002659B2" w:rsidRP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  <w:r>
              <w:rPr>
                <w:rFonts w:ascii="Baskerville" w:hAnsi="Baskerville"/>
                <w:i/>
                <w:iCs/>
                <w:sz w:val="28"/>
                <w:szCs w:val="28"/>
                <w:lang w:val="en-HK" w:eastAsia="zh-TW"/>
              </w:rPr>
              <w:t xml:space="preserve">          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[2020] </w:t>
            </w:r>
            <w:proofErr w:type="spellStart"/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HKLdT</w:t>
            </w:r>
            <w:proofErr w:type="spellEnd"/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 25</w:t>
            </w:r>
            <w:r>
              <w:rPr>
                <w:rFonts w:ascii="Baskerville" w:hAnsi="Baskerville"/>
                <w:sz w:val="28"/>
                <w:szCs w:val="28"/>
                <w:lang w:val="en-HK"/>
              </w:rPr>
              <w:t xml:space="preserve">; 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[2020] 4 HKLRD 14 – </w:t>
            </w:r>
            <w:r>
              <w:rPr>
                <w:rFonts w:ascii="Baskerville" w:hAnsi="Baskerville"/>
                <w:sz w:val="28"/>
                <w:szCs w:val="28"/>
                <w:lang w:val="en-HK"/>
              </w:rPr>
              <w:t>Lands Tribunal review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 (with Mr </w:t>
            </w:r>
            <w:r>
              <w:rPr>
                <w:rFonts w:ascii="Baskerville" w:hAnsi="Baskerville"/>
                <w:sz w:val="28"/>
                <w:szCs w:val="28"/>
                <w:lang w:val="en-HK"/>
              </w:rPr>
              <w:t>Lewis Law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)</w:t>
            </w:r>
          </w:p>
          <w:p w14:paraId="2576B174" w14:textId="77777777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sz w:val="28"/>
                <w:szCs w:val="28"/>
              </w:rPr>
            </w:pPr>
          </w:p>
          <w:p w14:paraId="35349C49" w14:textId="4C80F46F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i/>
                <w:iCs/>
                <w:sz w:val="28"/>
                <w:szCs w:val="28"/>
                <w:lang w:val="en-HK" w:eastAsia="zh-TW"/>
              </w:rPr>
            </w:pPr>
            <w:r>
              <w:rPr>
                <w:rFonts w:ascii="PMingLiU" w:eastAsia="PMingLiU" w:hAnsi="PMingLiU" w:cs="PMingLiU" w:hint="eastAsia"/>
                <w:i/>
                <w:iCs/>
                <w:sz w:val="28"/>
                <w:szCs w:val="28"/>
                <w:lang w:val="en-HK" w:eastAsia="zh-TW"/>
              </w:rPr>
              <w:t xml:space="preserve"> </w:t>
            </w:r>
            <w:r>
              <w:rPr>
                <w:rFonts w:ascii="PMingLiU" w:eastAsia="PMingLiU" w:hAnsi="PMingLiU" w:cs="PMingLiU"/>
                <w:i/>
                <w:iCs/>
                <w:sz w:val="28"/>
                <w:szCs w:val="28"/>
                <w:lang w:val="en-HK" w:eastAsia="zh-TW"/>
              </w:rPr>
              <w:t xml:space="preserve">         </w:t>
            </w:r>
            <w:r w:rsidRPr="002659B2">
              <w:rPr>
                <w:rFonts w:ascii="PMingLiU" w:eastAsia="PMingLiU" w:hAnsi="PMingLiU" w:cs="PMingLiU" w:hint="eastAsia"/>
                <w:i/>
                <w:iCs/>
                <w:sz w:val="28"/>
                <w:szCs w:val="28"/>
                <w:lang w:val="en-HK" w:eastAsia="zh-TW"/>
              </w:rPr>
              <w:t>中紀投資有限公司</w:t>
            </w:r>
            <w:r>
              <w:rPr>
                <w:rFonts w:ascii="PMingLiU" w:eastAsia="PMingLiU" w:hAnsi="PMingLiU" w:cs="PMingLiU" w:hint="eastAsia"/>
                <w:i/>
                <w:iCs/>
                <w:sz w:val="28"/>
                <w:szCs w:val="28"/>
                <w:lang w:val="en-HK" w:eastAsia="zh-TW"/>
              </w:rPr>
              <w:t xml:space="preserve"> </w:t>
            </w:r>
            <w:r>
              <w:rPr>
                <w:rFonts w:ascii="PMingLiU" w:eastAsia="PMingLiU" w:hAnsi="PMingLiU" w:cs="PMingLiU"/>
                <w:i/>
                <w:iCs/>
                <w:sz w:val="28"/>
                <w:szCs w:val="28"/>
                <w:lang w:val="en-HK" w:eastAsia="zh-TW"/>
              </w:rPr>
              <w:t xml:space="preserve"> </w:t>
            </w:r>
            <w:r w:rsidRPr="002659B2">
              <w:rPr>
                <w:rFonts w:ascii="Baskerville" w:hAnsi="Baskerville"/>
                <w:i/>
                <w:iCs/>
                <w:sz w:val="28"/>
                <w:szCs w:val="28"/>
                <w:lang w:val="en-HK" w:eastAsia="zh-TW"/>
              </w:rPr>
              <w:t>v. </w:t>
            </w:r>
            <w:r w:rsidRPr="002659B2">
              <w:rPr>
                <w:rFonts w:ascii="PMingLiU" w:eastAsia="PMingLiU" w:hAnsi="PMingLiU" w:cs="PMingLiU"/>
                <w:i/>
                <w:iCs/>
                <w:sz w:val="28"/>
                <w:szCs w:val="28"/>
                <w:lang w:val="en-HK" w:eastAsia="zh-TW"/>
              </w:rPr>
              <w:t>青山道國際工業大廈業主立案法團</w:t>
            </w:r>
          </w:p>
          <w:p w14:paraId="3E5C637A" w14:textId="14903281" w:rsidR="002659B2" w:rsidRDefault="002659B2" w:rsidP="008400B2">
            <w:pPr>
              <w:spacing w:line="276" w:lineRule="auto"/>
              <w:ind w:left="742" w:hanging="742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  <w:r>
              <w:rPr>
                <w:rFonts w:ascii="Baskerville" w:hAnsi="Baskerville"/>
                <w:i/>
                <w:iCs/>
                <w:sz w:val="28"/>
                <w:szCs w:val="28"/>
                <w:lang w:val="en-HK" w:eastAsia="zh-TW"/>
              </w:rPr>
              <w:t xml:space="preserve">          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[2020] </w:t>
            </w:r>
            <w:proofErr w:type="spellStart"/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HKLdT</w:t>
            </w:r>
            <w:proofErr w:type="spellEnd"/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 5 – </w:t>
            </w:r>
            <w:r>
              <w:rPr>
                <w:rFonts w:ascii="Baskerville" w:hAnsi="Baskerville"/>
                <w:sz w:val="28"/>
                <w:szCs w:val="28"/>
                <w:lang w:val="en-HK"/>
              </w:rPr>
              <w:t>Trial / breach of DMC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 xml:space="preserve"> (with Mr </w:t>
            </w:r>
            <w:r>
              <w:rPr>
                <w:rFonts w:ascii="Baskerville" w:hAnsi="Baskerville"/>
                <w:sz w:val="28"/>
                <w:szCs w:val="28"/>
                <w:lang w:val="en-HK"/>
              </w:rPr>
              <w:t>Lewis Law</w:t>
            </w:r>
            <w:r w:rsidRPr="002659B2">
              <w:rPr>
                <w:rFonts w:ascii="Baskerville" w:hAnsi="Baskerville"/>
                <w:sz w:val="28"/>
                <w:szCs w:val="28"/>
                <w:lang w:val="en-HK"/>
              </w:rPr>
              <w:t>)</w:t>
            </w:r>
          </w:p>
          <w:p w14:paraId="63676664" w14:textId="72BB5274" w:rsidR="002659B2" w:rsidRDefault="002659B2" w:rsidP="008400B2">
            <w:pPr>
              <w:spacing w:line="276" w:lineRule="auto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</w:p>
          <w:p w14:paraId="17572381" w14:textId="77777777" w:rsidR="002659B2" w:rsidRDefault="002659B2" w:rsidP="008400B2">
            <w:pPr>
              <w:spacing w:line="276" w:lineRule="auto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</w:p>
          <w:p w14:paraId="10D00943" w14:textId="6C34D747" w:rsidR="002659B2" w:rsidRPr="002659B2" w:rsidRDefault="002659B2" w:rsidP="008400B2">
            <w:pPr>
              <w:spacing w:line="276" w:lineRule="auto"/>
              <w:ind w:left="738"/>
              <w:rPr>
                <w:rFonts w:ascii="Baskerville" w:hAnsi="Baskerville"/>
                <w:sz w:val="28"/>
                <w:szCs w:val="28"/>
                <w:u w:val="single"/>
              </w:rPr>
            </w:pPr>
            <w:r>
              <w:rPr>
                <w:rFonts w:ascii="Baskerville" w:hAnsi="Baskerville"/>
                <w:sz w:val="28"/>
                <w:szCs w:val="28"/>
                <w:u w:val="single"/>
                <w:lang w:eastAsia="zh-TW"/>
              </w:rPr>
              <w:t>Trust</w:t>
            </w:r>
          </w:p>
          <w:p w14:paraId="7A7E6FF3" w14:textId="5F99B9E2" w:rsidR="00E07D98" w:rsidRDefault="00E07D98" w:rsidP="00E07D98">
            <w:pPr>
              <w:spacing w:line="276" w:lineRule="auto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</w:p>
          <w:p w14:paraId="25DD4216" w14:textId="3DED2A69" w:rsidR="00E07D98" w:rsidRDefault="00E07D98" w:rsidP="00E07D98">
            <w:pPr>
              <w:spacing w:line="276" w:lineRule="auto"/>
              <w:ind w:left="720"/>
              <w:jc w:val="both"/>
              <w:rPr>
                <w:rFonts w:ascii="Baskerville" w:hAnsi="Baskerville"/>
                <w:sz w:val="28"/>
                <w:szCs w:val="28"/>
              </w:rPr>
            </w:pPr>
            <w:r w:rsidRPr="00E07D98">
              <w:rPr>
                <w:rFonts w:ascii="Baskerville" w:hAnsi="Baskerville"/>
                <w:i/>
                <w:iCs/>
                <w:sz w:val="28"/>
                <w:szCs w:val="28"/>
              </w:rPr>
              <w:t>Lai Hon Tim v. Lai Tsz Nang Wilson</w:t>
            </w:r>
            <w:r w:rsidRPr="00E07D98">
              <w:rPr>
                <w:rFonts w:ascii="Baskerville" w:hAnsi="Baskerville"/>
                <w:sz w:val="28"/>
                <w:szCs w:val="28"/>
              </w:rPr>
              <w:t xml:space="preserve"> [2022] HKCA 382 – Appeal / constructive trust (with </w:t>
            </w:r>
            <w:proofErr w:type="spellStart"/>
            <w:r w:rsidRPr="00E07D98">
              <w:rPr>
                <w:rFonts w:ascii="Baskerville" w:hAnsi="Baskerville"/>
                <w:sz w:val="28"/>
                <w:szCs w:val="28"/>
              </w:rPr>
              <w:t>Mr</w:t>
            </w:r>
            <w:proofErr w:type="spellEnd"/>
            <w:r w:rsidRPr="00E07D98">
              <w:rPr>
                <w:rFonts w:ascii="Baskerville" w:hAnsi="Baskerville"/>
                <w:sz w:val="28"/>
                <w:szCs w:val="28"/>
              </w:rPr>
              <w:t xml:space="preserve"> Lewis Law)</w:t>
            </w:r>
          </w:p>
          <w:p w14:paraId="4E80D55C" w14:textId="77777777" w:rsidR="00E07D98" w:rsidRPr="00E07D98" w:rsidRDefault="00E07D98" w:rsidP="00E07D98">
            <w:pPr>
              <w:spacing w:line="276" w:lineRule="auto"/>
              <w:ind w:left="720"/>
              <w:jc w:val="both"/>
              <w:rPr>
                <w:rFonts w:ascii="Baskerville" w:hAnsi="Baskerville"/>
                <w:sz w:val="28"/>
                <w:szCs w:val="28"/>
              </w:rPr>
            </w:pPr>
          </w:p>
          <w:p w14:paraId="343D0BD4" w14:textId="68B35C6C" w:rsidR="00E07D98" w:rsidRDefault="00E07D98" w:rsidP="00E07D98">
            <w:pPr>
              <w:spacing w:line="276" w:lineRule="auto"/>
              <w:ind w:left="720"/>
              <w:jc w:val="both"/>
              <w:rPr>
                <w:rFonts w:ascii="Baskerville" w:hAnsi="Baskerville"/>
                <w:sz w:val="28"/>
                <w:szCs w:val="28"/>
              </w:rPr>
            </w:pPr>
            <w:r w:rsidRPr="00E07D98">
              <w:rPr>
                <w:rFonts w:ascii="Baskerville" w:hAnsi="Baskerville"/>
                <w:i/>
                <w:iCs/>
                <w:sz w:val="28"/>
                <w:szCs w:val="28"/>
              </w:rPr>
              <w:t>Lai Hon Tim v. Lai Tsz Nang Wilson </w:t>
            </w:r>
            <w:r w:rsidRPr="00E07D98">
              <w:rPr>
                <w:rFonts w:ascii="Baskerville" w:hAnsi="Baskerville"/>
                <w:sz w:val="28"/>
                <w:szCs w:val="28"/>
              </w:rPr>
              <w:t xml:space="preserve">[2020] HKCFI 2793 – Trial / constructive trust (with </w:t>
            </w:r>
            <w:proofErr w:type="spellStart"/>
            <w:r w:rsidRPr="00E07D98">
              <w:rPr>
                <w:rFonts w:ascii="Baskerville" w:hAnsi="Baskerville"/>
                <w:sz w:val="28"/>
                <w:szCs w:val="28"/>
              </w:rPr>
              <w:t>Mr</w:t>
            </w:r>
            <w:proofErr w:type="spellEnd"/>
            <w:r w:rsidRPr="00E07D98">
              <w:rPr>
                <w:rFonts w:ascii="Baskerville" w:hAnsi="Baskerville"/>
                <w:sz w:val="28"/>
                <w:szCs w:val="28"/>
              </w:rPr>
              <w:t xml:space="preserve"> Lewis Law)</w:t>
            </w:r>
          </w:p>
          <w:p w14:paraId="43ED9584" w14:textId="77777777" w:rsidR="00E07D98" w:rsidRPr="00E07D98" w:rsidRDefault="00E07D98" w:rsidP="00E07D98">
            <w:pPr>
              <w:spacing w:line="276" w:lineRule="auto"/>
              <w:ind w:left="720"/>
              <w:jc w:val="both"/>
              <w:rPr>
                <w:rFonts w:ascii="Baskerville" w:hAnsi="Baskerville"/>
                <w:sz w:val="28"/>
                <w:szCs w:val="28"/>
              </w:rPr>
            </w:pPr>
          </w:p>
          <w:p w14:paraId="24FB8295" w14:textId="0C8DD394" w:rsidR="00E07D98" w:rsidRPr="00E07D98" w:rsidRDefault="00E07D98" w:rsidP="00E07D98">
            <w:pPr>
              <w:spacing w:line="276" w:lineRule="auto"/>
              <w:ind w:left="720"/>
              <w:jc w:val="both"/>
              <w:rPr>
                <w:rFonts w:ascii="Baskerville" w:hAnsi="Baskerville"/>
                <w:sz w:val="28"/>
                <w:szCs w:val="28"/>
              </w:rPr>
            </w:pPr>
            <w:r w:rsidRPr="00E07D98">
              <w:rPr>
                <w:rFonts w:ascii="Baskerville" w:hAnsi="Baskerville"/>
                <w:i/>
                <w:iCs/>
                <w:sz w:val="28"/>
                <w:szCs w:val="28"/>
              </w:rPr>
              <w:t xml:space="preserve">Tsang </w:t>
            </w:r>
            <w:proofErr w:type="spellStart"/>
            <w:r w:rsidRPr="00E07D98">
              <w:rPr>
                <w:rFonts w:ascii="Baskerville" w:hAnsi="Baskerville"/>
                <w:i/>
                <w:iCs/>
                <w:sz w:val="28"/>
                <w:szCs w:val="28"/>
              </w:rPr>
              <w:t>Hin</w:t>
            </w:r>
            <w:proofErr w:type="spellEnd"/>
            <w:r w:rsidRPr="00E07D98">
              <w:rPr>
                <w:rFonts w:ascii="Baskerville" w:hAnsi="Baskerville"/>
                <w:i/>
                <w:iCs/>
                <w:sz w:val="28"/>
                <w:szCs w:val="28"/>
              </w:rPr>
              <w:t xml:space="preserve"> Yin Hubert v. Cheung Lai Ping</w:t>
            </w:r>
            <w:r w:rsidRPr="00E07D98">
              <w:rPr>
                <w:rFonts w:ascii="Baskerville" w:hAnsi="Baskerville"/>
                <w:sz w:val="28"/>
                <w:szCs w:val="28"/>
              </w:rPr>
              <w:t> [2022] HKDC 151 – Trial / Order for sale under s.6 Partition Ordinance (Cap. 352) / constructive trust</w:t>
            </w:r>
          </w:p>
          <w:p w14:paraId="277CEFA4" w14:textId="77777777" w:rsidR="00E07D98" w:rsidRPr="002659B2" w:rsidRDefault="00E07D98" w:rsidP="00E07D98">
            <w:pPr>
              <w:spacing w:line="276" w:lineRule="auto"/>
              <w:ind w:left="742" w:hanging="3"/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</w:p>
          <w:p w14:paraId="05CAB7F6" w14:textId="1FDFAFC9" w:rsidR="002659B2" w:rsidRPr="002659B2" w:rsidRDefault="002659B2" w:rsidP="002659B2">
            <w:pPr>
              <w:jc w:val="both"/>
              <w:rPr>
                <w:rFonts w:ascii="Baskerville" w:hAnsi="Baskerville"/>
                <w:sz w:val="28"/>
                <w:szCs w:val="28"/>
                <w:lang w:val="en-HK"/>
              </w:rPr>
            </w:pPr>
          </w:p>
        </w:tc>
      </w:tr>
      <w:tr w:rsidR="002659B2" w:rsidRPr="002659B2" w14:paraId="0378182A" w14:textId="77777777" w:rsidTr="002659B2">
        <w:tc>
          <w:tcPr>
            <w:tcW w:w="1418" w:type="dxa"/>
          </w:tcPr>
          <w:p w14:paraId="58BAE629" w14:textId="77777777" w:rsidR="002659B2" w:rsidRPr="002659B2" w:rsidRDefault="002659B2" w:rsidP="007F700A">
            <w:pPr>
              <w:jc w:val="right"/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322" w:type="dxa"/>
          </w:tcPr>
          <w:p w14:paraId="151C8DC9" w14:textId="77777777" w:rsidR="002659B2" w:rsidRPr="002659B2" w:rsidRDefault="002659B2" w:rsidP="007F700A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</w:tbl>
    <w:p w14:paraId="2EA5A04A" w14:textId="77777777" w:rsidR="002659B2" w:rsidRDefault="002659B2"/>
    <w:sectPr w:rsidR="002659B2" w:rsidSect="002659B2">
      <w:footerReference w:type="even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C94C" w14:textId="77777777" w:rsidR="00070637" w:rsidRDefault="00070637" w:rsidP="002659B2">
      <w:r>
        <w:separator/>
      </w:r>
    </w:p>
  </w:endnote>
  <w:endnote w:type="continuationSeparator" w:id="0">
    <w:p w14:paraId="778129C2" w14:textId="77777777" w:rsidR="00070637" w:rsidRDefault="00070637" w:rsidP="0026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altName w:val="Arial Unicode MS"/>
    <w:panose1 w:val="020B0604020202020204"/>
    <w:charset w:val="50"/>
    <w:family w:val="auto"/>
    <w:pitch w:val="variable"/>
    <w:sig w:usb0="00000001" w:usb1="0A0F1810" w:usb2="00000016" w:usb3="00000000" w:csb0="00060007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31072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8F0F46" w14:textId="7E6BDB8C" w:rsidR="002659B2" w:rsidRDefault="002659B2" w:rsidP="00614D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DC32A0" w14:textId="77777777" w:rsidR="002659B2" w:rsidRDefault="00265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Baskerville" w:hAnsi="Baskerville"/>
      </w:rPr>
      <w:id w:val="21281929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FB951B" w14:textId="0A090807" w:rsidR="002659B2" w:rsidRPr="002659B2" w:rsidRDefault="002659B2" w:rsidP="00614D2B">
        <w:pPr>
          <w:pStyle w:val="Footer"/>
          <w:framePr w:wrap="none" w:vAnchor="text" w:hAnchor="margin" w:xAlign="center" w:y="1"/>
          <w:rPr>
            <w:rStyle w:val="PageNumber"/>
            <w:rFonts w:ascii="Baskerville" w:hAnsi="Baskerville"/>
          </w:rPr>
        </w:pPr>
        <w:r w:rsidRPr="002659B2">
          <w:rPr>
            <w:rStyle w:val="PageNumber"/>
            <w:rFonts w:ascii="Baskerville" w:hAnsi="Baskerville"/>
          </w:rPr>
          <w:fldChar w:fldCharType="begin"/>
        </w:r>
        <w:r w:rsidRPr="002659B2">
          <w:rPr>
            <w:rStyle w:val="PageNumber"/>
            <w:rFonts w:ascii="Baskerville" w:hAnsi="Baskerville"/>
          </w:rPr>
          <w:instrText xml:space="preserve"> PAGE </w:instrText>
        </w:r>
        <w:r w:rsidRPr="002659B2">
          <w:rPr>
            <w:rStyle w:val="PageNumber"/>
            <w:rFonts w:ascii="Baskerville" w:hAnsi="Baskerville"/>
          </w:rPr>
          <w:fldChar w:fldCharType="separate"/>
        </w:r>
        <w:r w:rsidRPr="002659B2">
          <w:rPr>
            <w:rStyle w:val="PageNumber"/>
            <w:rFonts w:ascii="Baskerville" w:hAnsi="Baskerville"/>
            <w:noProof/>
          </w:rPr>
          <w:t>1</w:t>
        </w:r>
        <w:r w:rsidRPr="002659B2">
          <w:rPr>
            <w:rStyle w:val="PageNumber"/>
            <w:rFonts w:ascii="Baskerville" w:hAnsi="Baskerville"/>
          </w:rPr>
          <w:fldChar w:fldCharType="end"/>
        </w:r>
      </w:p>
    </w:sdtContent>
  </w:sdt>
  <w:p w14:paraId="327552F0" w14:textId="2E55BBD8" w:rsidR="002659B2" w:rsidRPr="002659B2" w:rsidRDefault="002659B2">
    <w:pPr>
      <w:pStyle w:val="Footer"/>
      <w:rPr>
        <w:rFonts w:ascii="Baskerville" w:hAnsi="Baskerville"/>
      </w:rPr>
    </w:pPr>
    <w:r w:rsidRPr="002659B2">
      <w:rPr>
        <w:rFonts w:ascii="Baskerville" w:hAnsi="Baskerville"/>
      </w:rPr>
      <w:t xml:space="preserve">(Last update: </w:t>
    </w:r>
    <w:r w:rsidR="00E07D98">
      <w:rPr>
        <w:rFonts w:ascii="Baskerville" w:hAnsi="Baskerville"/>
      </w:rPr>
      <w:t>3</w:t>
    </w:r>
    <w:r w:rsidRPr="002659B2">
      <w:rPr>
        <w:rFonts w:ascii="Baskerville" w:hAnsi="Baskerville"/>
      </w:rPr>
      <w:t>.202</w:t>
    </w:r>
    <w:r w:rsidR="00E07D98">
      <w:rPr>
        <w:rFonts w:ascii="Baskerville" w:hAnsi="Baskerville"/>
      </w:rPr>
      <w:t>2</w:t>
    </w:r>
    <w:r w:rsidRPr="002659B2">
      <w:rPr>
        <w:rFonts w:ascii="Baskerville" w:hAnsi="Baskervill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4845" w14:textId="77777777" w:rsidR="00070637" w:rsidRDefault="00070637" w:rsidP="002659B2">
      <w:r>
        <w:separator/>
      </w:r>
    </w:p>
  </w:footnote>
  <w:footnote w:type="continuationSeparator" w:id="0">
    <w:p w14:paraId="0A6421AD" w14:textId="77777777" w:rsidR="00070637" w:rsidRDefault="00070637" w:rsidP="0026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D03E1"/>
    <w:multiLevelType w:val="hybridMultilevel"/>
    <w:tmpl w:val="FD58A472"/>
    <w:lvl w:ilvl="0" w:tplc="419455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005C8"/>
    <w:multiLevelType w:val="hybridMultilevel"/>
    <w:tmpl w:val="199CE970"/>
    <w:lvl w:ilvl="0" w:tplc="05E6CB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184E"/>
    <w:multiLevelType w:val="multilevel"/>
    <w:tmpl w:val="3F3E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37E7"/>
    <w:multiLevelType w:val="hybridMultilevel"/>
    <w:tmpl w:val="9DF0A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62ABC"/>
    <w:multiLevelType w:val="hybridMultilevel"/>
    <w:tmpl w:val="AF9C78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E361E"/>
    <w:multiLevelType w:val="multilevel"/>
    <w:tmpl w:val="C57E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D1A7F"/>
    <w:multiLevelType w:val="multilevel"/>
    <w:tmpl w:val="8348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0F4C0B"/>
    <w:multiLevelType w:val="multilevel"/>
    <w:tmpl w:val="F508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B2"/>
    <w:rsid w:val="00070637"/>
    <w:rsid w:val="002659B2"/>
    <w:rsid w:val="00746F16"/>
    <w:rsid w:val="00785872"/>
    <w:rsid w:val="008400B2"/>
    <w:rsid w:val="008737E4"/>
    <w:rsid w:val="00A06C38"/>
    <w:rsid w:val="00A70AAF"/>
    <w:rsid w:val="00CA6473"/>
    <w:rsid w:val="00E07D98"/>
    <w:rsid w:val="00ED2C01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A498D"/>
  <w15:chartTrackingRefBased/>
  <w15:docId w15:val="{1BA83F04-9372-874C-8BE3-B686EE01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B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9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59B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65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9B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659B2"/>
  </w:style>
  <w:style w:type="paragraph" w:styleId="Header">
    <w:name w:val="header"/>
    <w:basedOn w:val="Normal"/>
    <w:link w:val="HeaderChar"/>
    <w:uiPriority w:val="99"/>
    <w:unhideWhenUsed/>
    <w:rsid w:val="00265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9B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B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 Ho</dc:creator>
  <cp:keywords/>
  <dc:description/>
  <cp:lastModifiedBy>Lok Ho</cp:lastModifiedBy>
  <cp:revision>2</cp:revision>
  <cp:lastPrinted>2021-08-30T09:16:00Z</cp:lastPrinted>
  <dcterms:created xsi:type="dcterms:W3CDTF">2022-03-10T11:08:00Z</dcterms:created>
  <dcterms:modified xsi:type="dcterms:W3CDTF">2022-03-10T11:08:00Z</dcterms:modified>
</cp:coreProperties>
</file>